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9" w:rsidRPr="0089728B" w:rsidRDefault="006B1AE9" w:rsidP="006B1A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728B">
        <w:rPr>
          <w:rFonts w:ascii="Times New Roman" w:hAnsi="Times New Roman"/>
          <w:b/>
          <w:sz w:val="28"/>
          <w:szCs w:val="28"/>
        </w:rPr>
        <w:t>Самостійна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7071"/>
        <w:gridCol w:w="1670"/>
      </w:tblGrid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C2D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  <w:p w:rsidR="006B1AE9" w:rsidRPr="008B2C2D" w:rsidRDefault="006B1AE9" w:rsidP="00261B8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Долікарська медична допо</w:t>
            </w:r>
            <w:r w:rsidRPr="008B2C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мога в загрозливих для життя станах при загальних захворюваннях внутрішніх органів.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2C2D">
              <w:rPr>
                <w:rFonts w:ascii="Times New Roman" w:hAnsi="Times New Roman"/>
                <w:b/>
                <w:sz w:val="28"/>
                <w:szCs w:val="28"/>
              </w:rPr>
              <w:t>К-сть</w:t>
            </w:r>
            <w:proofErr w:type="spellEnd"/>
          </w:p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 оцінка стану здоров’я. Загальні принципи запобігання розвитку деяких хронічних патологічних станів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Профілактика захворювань дихальної системи.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rPr>
          <w:trHeight w:val="98"/>
        </w:trPr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Гіпертонічний криз як прояв патологічного стану судинної системи. Види, причини, основні симптоми, ознаки, можливі ускладнення.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Кишкові інфекції та токсикоінфекції. Шляхи передачі, збудники інфекцій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Внутрішня шлунково-кишкова кровотеча як ускладнення язви шлунку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Профілактика захворювань сечовидільної та полової систем.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Причини виникнення сколіозу, плоскостопості, ознаки та профілактика оцих захворювань у дітей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Перевтома, довготривалий стрес Методи запобігання та принципи лікування.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Коклюш: епідеміологія, джерела інфекції, етіологія, патогенез, клінічні ознаки, ускладнення, принципи лікування, профілактичні заходи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Особливості травмування у дитячому віці та профілактика травм.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 і способи тимчасової зупинки кровотечі.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Техніка проведення закритого масажу серця у постраждалих різного віку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Методи і техніка накладення пов'язок.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Іммобілізація постраждалих під час транспортування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Перша медична допомога при укусах отруйний комах, змій, тварин.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Отруєння, перша допомога.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 визначення площі опіку. Поняття про «опікову хворобу».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4"/>
                <w:szCs w:val="24"/>
                <w:lang w:eastAsia="ru-RU"/>
              </w:rPr>
              <w:t>Послідовність надання першої медичної допомоги при відмороженні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1AE9" w:rsidRPr="008B2C2D" w:rsidTr="00261B8E">
        <w:tc>
          <w:tcPr>
            <w:tcW w:w="846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6B1AE9" w:rsidRPr="008B2C2D" w:rsidRDefault="006B1AE9" w:rsidP="00261B8E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724" w:type="dxa"/>
          </w:tcPr>
          <w:p w:rsidR="006B1AE9" w:rsidRPr="008B2C2D" w:rsidRDefault="006B1AE9" w:rsidP="00261B8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2C2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6B1AE9" w:rsidRDefault="006B1AE9" w:rsidP="006B1A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6B1AE9" w:rsidSect="001F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6B1AE9"/>
    <w:rsid w:val="001F5763"/>
    <w:rsid w:val="006B1AE9"/>
    <w:rsid w:val="00907A4C"/>
    <w:rsid w:val="0095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6B1AE9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6B1A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Викладацька</cp:lastModifiedBy>
  <cp:revision>3</cp:revision>
  <dcterms:created xsi:type="dcterms:W3CDTF">2017-01-29T22:43:00Z</dcterms:created>
  <dcterms:modified xsi:type="dcterms:W3CDTF">2017-01-30T10:03:00Z</dcterms:modified>
</cp:coreProperties>
</file>